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C22" w:rsidRPr="00736495" w:rsidRDefault="00926A7B" w:rsidP="00736495">
      <w:pPr>
        <w:ind w:firstLineChars="800" w:firstLine="3041"/>
        <w:rPr>
          <w:rFonts w:ascii="UD デジタル 教科書体 NK-R" w:eastAsia="UD デジタル 教科書体 NK-R" w:hAnsi="ＭＳ 明朝" w:hint="eastAsia"/>
          <w:spacing w:val="20"/>
          <w:szCs w:val="21"/>
        </w:rPr>
      </w:pPr>
      <w:r w:rsidRPr="00736495">
        <w:rPr>
          <w:rFonts w:ascii="UD デジタル 教科書体 NK-R" w:eastAsia="UD デジタル 教科書体 NK-R" w:hAnsi="ＭＳ 明朝" w:hint="eastAsia"/>
          <w:b/>
          <w:spacing w:val="20"/>
          <w:sz w:val="36"/>
          <w:szCs w:val="36"/>
        </w:rPr>
        <w:t>登</w:t>
      </w:r>
      <w:r w:rsidR="002F774A" w:rsidRPr="00736495">
        <w:rPr>
          <w:rFonts w:ascii="UD デジタル 教科書体 NK-R" w:eastAsia="UD デジタル 教科書体 NK-R" w:hAnsi="ＭＳ 明朝" w:hint="eastAsia"/>
          <w:b/>
          <w:spacing w:val="20"/>
          <w:sz w:val="36"/>
          <w:szCs w:val="36"/>
        </w:rPr>
        <w:t xml:space="preserve"> </w:t>
      </w:r>
      <w:r w:rsidRPr="00736495">
        <w:rPr>
          <w:rFonts w:ascii="UD デジタル 教科書体 NK-R" w:eastAsia="UD デジタル 教科書体 NK-R" w:hAnsi="ＭＳ 明朝" w:hint="eastAsia"/>
          <w:b/>
          <w:spacing w:val="20"/>
          <w:sz w:val="36"/>
          <w:szCs w:val="36"/>
        </w:rPr>
        <w:t>園</w:t>
      </w:r>
      <w:r w:rsidR="002F774A" w:rsidRPr="00736495">
        <w:rPr>
          <w:rFonts w:ascii="UD デジタル 教科書体 NK-R" w:eastAsia="UD デジタル 教科書体 NK-R" w:hAnsi="ＭＳ 明朝" w:hint="eastAsia"/>
          <w:b/>
          <w:spacing w:val="20"/>
          <w:sz w:val="36"/>
          <w:szCs w:val="36"/>
        </w:rPr>
        <w:t xml:space="preserve"> </w:t>
      </w:r>
      <w:r w:rsidRPr="00736495">
        <w:rPr>
          <w:rFonts w:ascii="UD デジタル 教科書体 NK-R" w:eastAsia="UD デジタル 教科書体 NK-R" w:hAnsi="ＭＳ 明朝" w:hint="eastAsia"/>
          <w:b/>
          <w:spacing w:val="20"/>
          <w:sz w:val="36"/>
          <w:szCs w:val="36"/>
        </w:rPr>
        <w:t>届（保護者記入）</w:t>
      </w:r>
      <w:r w:rsidR="009E0CBF" w:rsidRPr="00736495">
        <w:rPr>
          <w:rFonts w:ascii="UD デジタル 教科書体 NK-R" w:eastAsia="UD デジタル 教科書体 NK-R" w:hAnsi="ＭＳ 明朝" w:hint="eastAsia"/>
          <w:b/>
          <w:spacing w:val="20"/>
          <w:sz w:val="36"/>
          <w:szCs w:val="36"/>
        </w:rPr>
        <w:t xml:space="preserve">　</w:t>
      </w:r>
    </w:p>
    <w:p w:rsidR="00926A7B" w:rsidRPr="00736495" w:rsidRDefault="003A654C" w:rsidP="00926A7B">
      <w:pPr>
        <w:ind w:firstLineChars="600" w:firstLine="2161"/>
        <w:rPr>
          <w:rFonts w:ascii="UD デジタル 教科書体 NK-R" w:eastAsia="UD デジタル 教科書体 NK-R" w:hAnsi="ＭＳ 明朝" w:hint="eastAsia"/>
          <w:b/>
          <w:sz w:val="36"/>
          <w:szCs w:val="36"/>
        </w:rPr>
      </w:pPr>
      <w:r w:rsidRPr="00736495">
        <w:rPr>
          <w:rFonts w:ascii="UD デジタル 教科書体 NK-R" w:eastAsia="UD デジタル 教科書体 NK-R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6294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715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A7B" w:rsidRPr="00736495" w:rsidRDefault="00926A7B" w:rsidP="00926A7B">
                            <w:pPr>
                              <w:jc w:val="left"/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</w:pPr>
                            <w:r w:rsidRPr="0073649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※保護者の皆さまへ</w:t>
                            </w:r>
                          </w:p>
                          <w:p w:rsidR="008164F5" w:rsidRPr="00736495" w:rsidRDefault="00926A7B" w:rsidP="00926A7B">
                            <w:pPr>
                              <w:jc w:val="left"/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</w:pPr>
                            <w:r w:rsidRPr="0073649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="00A034E5" w:rsidRPr="0073649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 w:rsidRPr="0073649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登園のめやすを参考に</w:t>
                            </w:r>
                            <w:r w:rsidR="00BD648C" w:rsidRPr="0073649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、かかりつけ医</w:t>
                            </w:r>
                            <w:r w:rsidRPr="0073649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の</w:t>
                            </w:r>
                            <w:r w:rsidR="00A034E5" w:rsidRPr="0073649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診断に従い</w:t>
                            </w:r>
                            <w:r w:rsidRPr="0073649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、「登園届」の</w:t>
                            </w:r>
                            <w:r w:rsidR="00BD648C" w:rsidRPr="0073649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記入及び提出をお願い</w:t>
                            </w:r>
                            <w:r w:rsidRPr="0073649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します。</w:t>
                            </w:r>
                          </w:p>
                          <w:p w:rsidR="00926A7B" w:rsidRPr="00736495" w:rsidRDefault="00926A7B" w:rsidP="00A034E5">
                            <w:pPr>
                              <w:ind w:firstLineChars="100" w:firstLine="220"/>
                              <w:jc w:val="left"/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</w:pPr>
                            <w:r w:rsidRPr="0073649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なお、園での集団生活に適応できる状態に回復してから登園する</w:t>
                            </w:r>
                            <w:r w:rsidR="00FA25A8" w:rsidRPr="0073649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よう</w:t>
                            </w:r>
                            <w:r w:rsidRPr="00736495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ご配慮ください。</w:t>
                            </w:r>
                          </w:p>
                          <w:p w:rsidR="00926A7B" w:rsidRDefault="00926A7B" w:rsidP="00926A7B">
                            <w:pPr>
                              <w:jc w:val="left"/>
                            </w:pPr>
                          </w:p>
                          <w:p w:rsidR="00926A7B" w:rsidRDefault="00926A7B" w:rsidP="00926A7B">
                            <w:pPr>
                              <w:jc w:val="left"/>
                            </w:pPr>
                          </w:p>
                          <w:p w:rsidR="00926A7B" w:rsidRDefault="00926A7B" w:rsidP="00926A7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70.8pt;margin-top:6.75pt;width:522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" fillcolor="white [3201]" strokecolor="#70ad47 [3209]" strokeweight="1pt">
                <v:stroke dashstyle="1 1"/>
                <v:textbox>
                  <w:txbxContent>
                    <w:p w:rsidR="00926A7B" w:rsidRPr="00736495" w:rsidRDefault="00926A7B" w:rsidP="00926A7B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</w:pPr>
                      <w:r w:rsidRPr="0073649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※保護者の皆さまへ</w:t>
                      </w:r>
                    </w:p>
                    <w:p w:rsidR="008164F5" w:rsidRPr="00736495" w:rsidRDefault="00926A7B" w:rsidP="00926A7B">
                      <w:pPr>
                        <w:jc w:val="left"/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</w:pPr>
                      <w:r w:rsidRPr="0073649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="00A034E5" w:rsidRPr="0073649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</w:t>
                      </w:r>
                      <w:r w:rsidRPr="0073649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登園のめやすを参考に</w:t>
                      </w:r>
                      <w:r w:rsidR="00BD648C" w:rsidRPr="0073649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、かかりつけ医</w:t>
                      </w:r>
                      <w:r w:rsidRPr="0073649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の</w:t>
                      </w:r>
                      <w:r w:rsidR="00A034E5" w:rsidRPr="0073649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診断に従い</w:t>
                      </w:r>
                      <w:r w:rsidRPr="0073649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、「登園届」の</w:t>
                      </w:r>
                      <w:r w:rsidR="00BD648C" w:rsidRPr="0073649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記入及び提出をお願い</w:t>
                      </w:r>
                      <w:r w:rsidRPr="0073649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します。</w:t>
                      </w:r>
                    </w:p>
                    <w:p w:rsidR="00926A7B" w:rsidRPr="00736495" w:rsidRDefault="00926A7B" w:rsidP="00A034E5">
                      <w:pPr>
                        <w:ind w:firstLineChars="100" w:firstLine="220"/>
                        <w:jc w:val="left"/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</w:pPr>
                      <w:r w:rsidRPr="0073649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なお、園での集団生活に適応できる状態に回復してから登園する</w:t>
                      </w:r>
                      <w:r w:rsidR="00FA25A8" w:rsidRPr="0073649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よう</w:t>
                      </w:r>
                      <w:r w:rsidRPr="00736495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ご配慮ください。</w:t>
                      </w:r>
                    </w:p>
                    <w:p w:rsidR="00926A7B" w:rsidRDefault="00926A7B" w:rsidP="00926A7B">
                      <w:pPr>
                        <w:jc w:val="left"/>
                      </w:pPr>
                    </w:p>
                    <w:p w:rsidR="00926A7B" w:rsidRDefault="00926A7B" w:rsidP="00926A7B">
                      <w:pPr>
                        <w:jc w:val="left"/>
                      </w:pPr>
                    </w:p>
                    <w:p w:rsidR="00926A7B" w:rsidRDefault="00926A7B" w:rsidP="00926A7B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6A7B" w:rsidRPr="00736495" w:rsidRDefault="00926A7B" w:rsidP="00926A7B">
      <w:pPr>
        <w:ind w:firstLineChars="600" w:firstLine="1261"/>
        <w:rPr>
          <w:rFonts w:ascii="UD デジタル 教科書体 NK-R" w:eastAsia="UD デジタル 教科書体 NK-R" w:hAnsi="ＭＳ 明朝" w:hint="eastAsia"/>
          <w:b/>
          <w:szCs w:val="21"/>
        </w:rPr>
      </w:pPr>
    </w:p>
    <w:p w:rsidR="00926A7B" w:rsidRPr="00736495" w:rsidRDefault="00926A7B" w:rsidP="00926A7B">
      <w:pPr>
        <w:ind w:firstLineChars="600" w:firstLine="1261"/>
        <w:rPr>
          <w:rFonts w:ascii="UD デジタル 教科書体 NK-R" w:eastAsia="UD デジタル 教科書体 NK-R" w:hAnsi="ＭＳ 明朝" w:hint="eastAsia"/>
          <w:b/>
          <w:szCs w:val="21"/>
        </w:rPr>
      </w:pPr>
    </w:p>
    <w:p w:rsidR="003A654C" w:rsidRPr="00736495" w:rsidRDefault="00926A7B" w:rsidP="00926A7B">
      <w:pPr>
        <w:rPr>
          <w:rFonts w:ascii="UD デジタル 教科書体 NK-R" w:eastAsia="UD デジタル 教科書体 NK-R" w:hAnsi="ＭＳ 明朝" w:hint="eastAsia"/>
          <w:b/>
          <w:szCs w:val="21"/>
        </w:rPr>
      </w:pPr>
      <w:r w:rsidRPr="00736495">
        <w:rPr>
          <w:rFonts w:ascii="UD デジタル 教科書体 NK-R" w:eastAsia="UD デジタル 教科書体 NK-R" w:hAnsi="ＭＳ 明朝" w:hint="eastAsia"/>
          <w:b/>
          <w:szCs w:val="21"/>
        </w:rPr>
        <w:t xml:space="preserve">　</w:t>
      </w:r>
    </w:p>
    <w:p w:rsidR="005D0C65" w:rsidRPr="00736495" w:rsidRDefault="00926A7B" w:rsidP="00926A7B">
      <w:pPr>
        <w:rPr>
          <w:rFonts w:ascii="UD デジタル 教科書体 NK-R" w:eastAsia="UD デジタル 教科書体 NK-R" w:hAnsi="ＭＳ 明朝" w:hint="eastAsia"/>
          <w:bCs/>
          <w:sz w:val="22"/>
        </w:rPr>
      </w:pPr>
      <w:r w:rsidRPr="00736495">
        <w:rPr>
          <w:rFonts w:ascii="UD デジタル 教科書体 NK-R" w:eastAsia="UD デジタル 教科書体 NK-R" w:hAnsi="ＭＳ 明朝" w:hint="eastAsia"/>
          <w:bCs/>
          <w:szCs w:val="21"/>
        </w:rPr>
        <w:t xml:space="preserve">　　　</w:t>
      </w:r>
      <w:r w:rsidR="00736495" w:rsidRPr="00736495">
        <w:rPr>
          <w:rFonts w:ascii="UD デジタル 教科書体 NK-R" w:eastAsia="UD デジタル 教科書体 NK-R" w:hAnsi="ＭＳ 明朝" w:hint="eastAsia"/>
          <w:bCs/>
          <w:sz w:val="22"/>
        </w:rPr>
        <w:t xml:space="preserve">七間町保育園　</w:t>
      </w:r>
      <w:r w:rsidRPr="00736495">
        <w:rPr>
          <w:rFonts w:ascii="UD デジタル 教科書体 NK-R" w:eastAsia="UD デジタル 教科書体 NK-R" w:hAnsi="ＭＳ 明朝" w:hint="eastAsia"/>
          <w:bCs/>
          <w:sz w:val="22"/>
        </w:rPr>
        <w:t xml:space="preserve">園長様　　　　　</w:t>
      </w:r>
      <w:r w:rsidR="008164F5" w:rsidRPr="00736495">
        <w:rPr>
          <w:rFonts w:ascii="UD デジタル 教科書体 NK-R" w:eastAsia="UD デジタル 教科書体 NK-R" w:hAnsi="ＭＳ 明朝" w:hint="eastAsia"/>
          <w:bCs/>
          <w:sz w:val="22"/>
        </w:rPr>
        <w:t xml:space="preserve">　　　　　</w:t>
      </w:r>
    </w:p>
    <w:bookmarkStart w:id="0" w:name="_GoBack"/>
    <w:bookmarkEnd w:id="0"/>
    <w:p w:rsidR="00926A7B" w:rsidRPr="00736495" w:rsidRDefault="00FF0B24" w:rsidP="00736495">
      <w:pPr>
        <w:spacing w:line="276" w:lineRule="auto"/>
        <w:ind w:firstLineChars="3000" w:firstLine="6303"/>
        <w:rPr>
          <w:rFonts w:ascii="UD デジタル 教科書体 NK-R" w:eastAsia="UD デジタル 教科書体 NK-R" w:hAnsi="ＭＳ 明朝" w:hint="eastAsia"/>
          <w:szCs w:val="21"/>
        </w:rPr>
      </w:pPr>
      <w:r w:rsidRPr="00736495">
        <w:rPr>
          <w:rFonts w:ascii="UD デジタル 教科書体 NK-R" w:eastAsia="UD デジタル 教科書体 NK-R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9525</wp:posOffset>
                </wp:positionV>
                <wp:extent cx="2286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E8311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5pt" to="18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926A7B" w:rsidRPr="00736495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="00312586" w:rsidRPr="00736495">
        <w:rPr>
          <w:rFonts w:ascii="UD デジタル 教科書体 NK-R" w:eastAsia="UD デジタル 教科書体 NK-R" w:hAnsi="ＭＳ 明朝" w:hint="eastAsia"/>
          <w:szCs w:val="21"/>
        </w:rPr>
        <w:t xml:space="preserve">　　　　　　</w:t>
      </w:r>
      <w:r w:rsidR="00926A7B" w:rsidRPr="00736495">
        <w:rPr>
          <w:rFonts w:ascii="UD デジタル 教科書体 NK-R" w:eastAsia="UD デジタル 教科書体 NK-R" w:hAnsi="ＭＳ 明朝" w:hint="eastAsia"/>
          <w:szCs w:val="21"/>
        </w:rPr>
        <w:t xml:space="preserve">　　　　　　　　　</w:t>
      </w:r>
    </w:p>
    <w:p w:rsidR="005D0C65" w:rsidRPr="00736495" w:rsidRDefault="00312586" w:rsidP="00FF0B24">
      <w:pPr>
        <w:spacing w:line="276" w:lineRule="auto"/>
        <w:rPr>
          <w:rFonts w:ascii="UD デジタル 教科書体 NK-R" w:eastAsia="UD デジタル 教科書体 NK-R" w:hAnsi="ＭＳ 明朝" w:hint="eastAsia"/>
          <w:szCs w:val="21"/>
        </w:rPr>
      </w:pPr>
      <w:r w:rsidRPr="00736495">
        <w:rPr>
          <w:rFonts w:ascii="UD デジタル 教科書体 NK-R" w:eastAsia="UD デジタル 教科書体 NK-R" w:hAnsi="ＭＳ 明朝" w:hint="eastAsia"/>
          <w:i/>
          <w:szCs w:val="21"/>
        </w:rPr>
        <w:t xml:space="preserve">　　　　　　　　　　　　　</w:t>
      </w:r>
      <w:r w:rsidRPr="00736495">
        <w:rPr>
          <w:rFonts w:ascii="UD デジタル 教科書体 NK-R" w:eastAsia="UD デジタル 教科書体 NK-R" w:hAnsi="ＭＳ 明朝" w:hint="eastAsia"/>
          <w:szCs w:val="21"/>
        </w:rPr>
        <w:t xml:space="preserve">　　　　　　　　</w:t>
      </w:r>
      <w:r w:rsidR="005D0C65" w:rsidRPr="00736495">
        <w:rPr>
          <w:rFonts w:ascii="UD デジタル 教科書体 NK-R" w:eastAsia="UD デジタル 教科書体 NK-R" w:hAnsi="ＭＳ 明朝" w:hint="eastAsia"/>
          <w:szCs w:val="21"/>
        </w:rPr>
        <w:t xml:space="preserve">　　　　　　　　</w:t>
      </w:r>
      <w:r w:rsidR="00FF0B24" w:rsidRPr="00736495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="00736495">
        <w:rPr>
          <w:rFonts w:ascii="UD デジタル 教科書体 NK-R" w:eastAsia="UD デジタル 教科書体 NK-R" w:hAnsi="ＭＳ 明朝" w:hint="eastAsia"/>
          <w:szCs w:val="21"/>
        </w:rPr>
        <w:t xml:space="preserve">　　　　　　　　　　　　　　　　　　　　　　　　</w:t>
      </w:r>
      <w:r w:rsidR="00FF0B24" w:rsidRPr="00736495">
        <w:rPr>
          <w:rFonts w:ascii="UD デジタル 教科書体 NK-R" w:eastAsia="UD デジタル 教科書体 NK-R" w:hAnsi="ＭＳ 明朝" w:hint="eastAsia"/>
          <w:szCs w:val="21"/>
        </w:rPr>
        <w:t xml:space="preserve">　</w:t>
      </w:r>
      <w:r w:rsidR="005D0C65" w:rsidRPr="00736495">
        <w:rPr>
          <w:rFonts w:ascii="UD デジタル 教科書体 NK-R" w:eastAsia="UD デジタル 教科書体 NK-R" w:hAnsi="ＭＳ 明朝" w:hint="eastAsia"/>
          <w:szCs w:val="21"/>
        </w:rPr>
        <w:t>氏名</w:t>
      </w:r>
      <w:r w:rsidR="00FF0B24" w:rsidRPr="00736495">
        <w:rPr>
          <w:rFonts w:ascii="UD デジタル 教科書体 NK-R" w:eastAsia="UD デジタル 教科書体 NK-R" w:hAnsi="ＭＳ 明朝" w:hint="eastAsia"/>
          <w:szCs w:val="21"/>
        </w:rPr>
        <w:t>：</w:t>
      </w:r>
      <w:r w:rsidR="005D0C65" w:rsidRPr="00736495">
        <w:rPr>
          <w:rFonts w:ascii="UD デジタル 教科書体 NK-R" w:eastAsia="UD デジタル 教科書体 NK-R" w:hAnsi="ＭＳ 明朝" w:hint="eastAsia"/>
          <w:szCs w:val="21"/>
        </w:rPr>
        <w:t xml:space="preserve">　　　　　　　　　　　　　　　　　　</w:t>
      </w:r>
    </w:p>
    <w:p w:rsidR="00312586" w:rsidRPr="00736495" w:rsidRDefault="00B079B4" w:rsidP="00312586">
      <w:pPr>
        <w:rPr>
          <w:rFonts w:ascii="UD デジタル 教科書体 NK-R" w:eastAsia="UD デジタル 教科書体 NK-R" w:hAnsi="ＭＳ 明朝" w:hint="eastAsia"/>
          <w:szCs w:val="21"/>
          <w:u w:val="single"/>
        </w:rPr>
      </w:pPr>
      <w:r w:rsidRPr="00736495">
        <w:rPr>
          <w:rFonts w:ascii="UD デジタル 教科書体 NK-R" w:eastAsia="UD デジタル 教科書体 NK-R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9525</wp:posOffset>
                </wp:positionV>
                <wp:extent cx="24669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2EE6E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pt,.75pt" to="51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12D0F" w:rsidRPr="00736495">
        <w:rPr>
          <w:rFonts w:ascii="UD デジタル 教科書体 NK-R" w:eastAsia="UD デジタル 教科書体 NK-R" w:hAnsi="ＭＳ 明朝" w:hint="eastAsia"/>
          <w:szCs w:val="21"/>
        </w:rPr>
        <w:t>（該当疾患に</w:t>
      </w:r>
      <w:r w:rsidR="00E12D0F" w:rsidRPr="00736495">
        <w:rPr>
          <w:rFonts w:ascii="Segoe UI Emoji" w:eastAsia="UD デジタル 教科書体 NK-R" w:hAnsi="Segoe UI Emoji" w:cs="Segoe UI Emoji"/>
          <w:szCs w:val="21"/>
        </w:rPr>
        <w:t>☑</w:t>
      </w:r>
      <w:r w:rsidR="00E12D0F" w:rsidRPr="00736495">
        <w:rPr>
          <w:rFonts w:ascii="UD デジタル 教科書体 NK-R" w:eastAsia="UD デジタル 教科書体 NK-R" w:hAnsi="UD デジタル 教科書体 NK-R" w:cs="UD デジタル 教科書体 NK-R" w:hint="eastAsia"/>
          <w:szCs w:val="21"/>
        </w:rPr>
        <w:t>をお願いします）</w:t>
      </w:r>
      <w:r w:rsidR="00312586" w:rsidRPr="00736495">
        <w:rPr>
          <w:rFonts w:ascii="UD デジタル 教科書体 NK-R" w:eastAsia="UD デジタル 教科書体 NK-R" w:hAnsi="ＭＳ 明朝" w:hint="eastAsia"/>
          <w:szCs w:val="21"/>
        </w:rPr>
        <w:t xml:space="preserve">　　</w:t>
      </w:r>
      <w:r w:rsidR="00E12D0F" w:rsidRPr="00736495">
        <w:rPr>
          <w:rFonts w:ascii="UD デジタル 教科書体 NK-R" w:eastAsia="UD デジタル 教科書体 NK-R" w:hAnsi="ＭＳ 明朝" w:hint="eastAsia"/>
          <w:szCs w:val="21"/>
        </w:rPr>
        <w:t xml:space="preserve">　　</w:t>
      </w:r>
      <w:r w:rsidR="008164F5" w:rsidRPr="00736495">
        <w:rPr>
          <w:rFonts w:ascii="UD デジタル 教科書体 NK-R" w:eastAsia="UD デジタル 教科書体 NK-R" w:hAnsi="ＭＳ 明朝" w:hint="eastAsia"/>
          <w:szCs w:val="21"/>
        </w:rPr>
        <w:t xml:space="preserve">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3"/>
        <w:gridCol w:w="2419"/>
        <w:gridCol w:w="3686"/>
        <w:gridCol w:w="3827"/>
      </w:tblGrid>
      <w:tr w:rsidR="00312586" w:rsidRPr="00736495" w:rsidTr="0043013B">
        <w:tc>
          <w:tcPr>
            <w:tcW w:w="553" w:type="dxa"/>
          </w:tcPr>
          <w:p w:rsidR="00312586" w:rsidRPr="00736495" w:rsidRDefault="00312586" w:rsidP="00312586">
            <w:pPr>
              <w:rPr>
                <w:rFonts w:ascii="UD デジタル 教科書体 NK-R" w:eastAsia="UD デジタル 教科書体 NK-R" w:hAnsi="ＭＳ 明朝" w:hint="eastAsia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312586" w:rsidRPr="00736495" w:rsidRDefault="00312586" w:rsidP="00312586">
            <w:pPr>
              <w:jc w:val="center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病　名</w:t>
            </w:r>
          </w:p>
        </w:tc>
        <w:tc>
          <w:tcPr>
            <w:tcW w:w="3686" w:type="dxa"/>
          </w:tcPr>
          <w:p w:rsidR="00312586" w:rsidRPr="00736495" w:rsidRDefault="00312586" w:rsidP="00312586">
            <w:pPr>
              <w:jc w:val="center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感染しやすい期間</w:t>
            </w:r>
          </w:p>
        </w:tc>
        <w:tc>
          <w:tcPr>
            <w:tcW w:w="3827" w:type="dxa"/>
          </w:tcPr>
          <w:p w:rsidR="00312586" w:rsidRPr="00736495" w:rsidRDefault="00312586" w:rsidP="00312586">
            <w:pPr>
              <w:jc w:val="center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登園のめやす</w:t>
            </w:r>
          </w:p>
        </w:tc>
      </w:tr>
      <w:tr w:rsidR="00312586" w:rsidRPr="00736495" w:rsidTr="0043013B">
        <w:tc>
          <w:tcPr>
            <w:tcW w:w="553" w:type="dxa"/>
          </w:tcPr>
          <w:p w:rsidR="00312586" w:rsidRPr="00736495" w:rsidRDefault="00312586" w:rsidP="00312586">
            <w:pPr>
              <w:rPr>
                <w:rFonts w:ascii="UD デジタル 教科書体 NK-R" w:eastAsia="UD デジタル 教科書体 NK-R" w:hAnsi="ＭＳ 明朝" w:hint="eastAsia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312586" w:rsidRPr="00736495" w:rsidRDefault="00312586" w:rsidP="00E36557">
            <w:pPr>
              <w:spacing w:line="360" w:lineRule="auto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溶連菌感染症</w:t>
            </w:r>
          </w:p>
        </w:tc>
        <w:tc>
          <w:tcPr>
            <w:tcW w:w="3686" w:type="dxa"/>
          </w:tcPr>
          <w:p w:rsidR="003A654C" w:rsidRPr="00736495" w:rsidRDefault="00312586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適切な抗菌薬治療を開始する前と</w:t>
            </w:r>
          </w:p>
          <w:p w:rsidR="00312586" w:rsidRPr="00736495" w:rsidRDefault="00312586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開始後1日間</w:t>
            </w:r>
          </w:p>
        </w:tc>
        <w:tc>
          <w:tcPr>
            <w:tcW w:w="3827" w:type="dxa"/>
          </w:tcPr>
          <w:p w:rsidR="00312586" w:rsidRPr="00736495" w:rsidRDefault="00312586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抗菌薬内服後24～48時間</w:t>
            </w:r>
            <w:r w:rsidR="008C15F7"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が</w:t>
            </w: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経過していること</w:t>
            </w:r>
          </w:p>
        </w:tc>
      </w:tr>
      <w:tr w:rsidR="00312586" w:rsidRPr="00736495" w:rsidTr="0043013B">
        <w:tc>
          <w:tcPr>
            <w:tcW w:w="553" w:type="dxa"/>
          </w:tcPr>
          <w:p w:rsidR="00312586" w:rsidRPr="00736495" w:rsidRDefault="00312586" w:rsidP="00312586">
            <w:pPr>
              <w:rPr>
                <w:rFonts w:ascii="UD デジタル 教科書体 NK-R" w:eastAsia="UD デジタル 教科書体 NK-R" w:hAnsi="ＭＳ 明朝" w:hint="eastAsia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312586" w:rsidRPr="00736495" w:rsidRDefault="008164F5" w:rsidP="00E36557">
            <w:pPr>
              <w:spacing w:line="480" w:lineRule="auto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マイコプラズマ肺炎</w:t>
            </w:r>
          </w:p>
        </w:tc>
        <w:tc>
          <w:tcPr>
            <w:tcW w:w="3686" w:type="dxa"/>
          </w:tcPr>
          <w:p w:rsidR="003A654C" w:rsidRPr="00736495" w:rsidRDefault="008164F5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適切な抗菌薬治療を開始する前と</w:t>
            </w:r>
          </w:p>
          <w:p w:rsidR="00312586" w:rsidRPr="00736495" w:rsidRDefault="008164F5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開始後数日間</w:t>
            </w:r>
          </w:p>
        </w:tc>
        <w:tc>
          <w:tcPr>
            <w:tcW w:w="3827" w:type="dxa"/>
          </w:tcPr>
          <w:p w:rsidR="00312586" w:rsidRPr="00736495" w:rsidRDefault="008164F5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発熱や激しい咳が治まっていること</w:t>
            </w:r>
          </w:p>
        </w:tc>
      </w:tr>
      <w:tr w:rsidR="00312586" w:rsidRPr="00736495" w:rsidTr="0043013B">
        <w:tc>
          <w:tcPr>
            <w:tcW w:w="553" w:type="dxa"/>
          </w:tcPr>
          <w:p w:rsidR="00312586" w:rsidRPr="00736495" w:rsidRDefault="00312586" w:rsidP="00312586">
            <w:pPr>
              <w:rPr>
                <w:rFonts w:ascii="UD デジタル 教科書体 NK-R" w:eastAsia="UD デジタル 教科書体 NK-R" w:hAnsi="ＭＳ 明朝" w:hint="eastAsia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312586" w:rsidRPr="00736495" w:rsidRDefault="008164F5" w:rsidP="00E36557">
            <w:pPr>
              <w:spacing w:line="360" w:lineRule="auto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手足口病</w:t>
            </w:r>
          </w:p>
        </w:tc>
        <w:tc>
          <w:tcPr>
            <w:tcW w:w="3686" w:type="dxa"/>
          </w:tcPr>
          <w:p w:rsidR="00312586" w:rsidRPr="00736495" w:rsidRDefault="008164F5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手足や口腔内に水疱・潰瘍が発症した数日間</w:t>
            </w:r>
          </w:p>
        </w:tc>
        <w:tc>
          <w:tcPr>
            <w:tcW w:w="3827" w:type="dxa"/>
          </w:tcPr>
          <w:p w:rsidR="00312586" w:rsidRPr="00736495" w:rsidRDefault="008164F5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発熱や口腔内の水疱・潰瘍の影響がなく、普段の食事がとれること</w:t>
            </w:r>
          </w:p>
        </w:tc>
      </w:tr>
      <w:tr w:rsidR="00312586" w:rsidRPr="00736495" w:rsidTr="0043013B">
        <w:tc>
          <w:tcPr>
            <w:tcW w:w="553" w:type="dxa"/>
          </w:tcPr>
          <w:p w:rsidR="00312586" w:rsidRPr="00736495" w:rsidRDefault="00312586" w:rsidP="00312586">
            <w:pPr>
              <w:rPr>
                <w:rFonts w:ascii="UD デジタル 教科書体 NK-R" w:eastAsia="UD デジタル 教科書体 NK-R" w:hAnsi="ＭＳ 明朝" w:hint="eastAsia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43013B" w:rsidRPr="00736495" w:rsidRDefault="008164F5" w:rsidP="0043013B">
            <w:pPr>
              <w:jc w:val="left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伝染性紅斑</w:t>
            </w:r>
          </w:p>
          <w:p w:rsidR="008164F5" w:rsidRPr="00736495" w:rsidRDefault="0043013B" w:rsidP="0043013B">
            <w:pPr>
              <w:jc w:val="left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（リンゴ</w:t>
            </w:r>
            <w:r w:rsidR="008164F5"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病）</w:t>
            </w:r>
          </w:p>
        </w:tc>
        <w:tc>
          <w:tcPr>
            <w:tcW w:w="3686" w:type="dxa"/>
          </w:tcPr>
          <w:p w:rsidR="005D0C65" w:rsidRPr="00736495" w:rsidRDefault="0026145F" w:rsidP="0043013B">
            <w:pPr>
              <w:spacing w:line="360" w:lineRule="auto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発疹</w:t>
            </w:r>
            <w:r w:rsidR="005D0C65"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出現前の1週間</w:t>
            </w:r>
          </w:p>
        </w:tc>
        <w:tc>
          <w:tcPr>
            <w:tcW w:w="3827" w:type="dxa"/>
          </w:tcPr>
          <w:p w:rsidR="00312586" w:rsidRPr="00736495" w:rsidRDefault="005D0C65" w:rsidP="0043013B">
            <w:pPr>
              <w:spacing w:line="360" w:lineRule="auto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全身状態が良いこと</w:t>
            </w:r>
          </w:p>
        </w:tc>
      </w:tr>
      <w:tr w:rsidR="00312586" w:rsidRPr="00736495" w:rsidTr="0043013B">
        <w:tc>
          <w:tcPr>
            <w:tcW w:w="553" w:type="dxa"/>
          </w:tcPr>
          <w:p w:rsidR="00312586" w:rsidRPr="00736495" w:rsidRDefault="00312586" w:rsidP="0043013B">
            <w:pPr>
              <w:rPr>
                <w:rFonts w:ascii="UD デジタル 教科書体 NK-R" w:eastAsia="UD デジタル 教科書体 NK-R" w:hAnsi="ＭＳ 明朝" w:hint="eastAsia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312586" w:rsidRPr="00736495" w:rsidRDefault="005D0C65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ウイルス性胃腸炎</w:t>
            </w:r>
          </w:p>
          <w:p w:rsidR="005D0C65" w:rsidRPr="00736495" w:rsidRDefault="005D0C65" w:rsidP="00B963AC">
            <w:pPr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（ノロ</w:t>
            </w:r>
            <w:r w:rsidR="005246EF" w:rsidRPr="00736495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ウイルス</w:t>
            </w:r>
            <w:r w:rsidRPr="00736495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・ロタ</w:t>
            </w:r>
            <w:r w:rsidR="005246EF" w:rsidRPr="00736495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ウイルス</w:t>
            </w:r>
            <w:r w:rsidRPr="00736495">
              <w:rPr>
                <w:rFonts w:ascii="UD デジタル 教科書体 NK-R" w:eastAsia="UD デジタル 教科書体 NK-R" w:hAnsi="ＭＳ 明朝" w:hint="eastAsia"/>
                <w:sz w:val="18"/>
                <w:szCs w:val="18"/>
              </w:rPr>
              <w:t>・アデノウイルス等）</w:t>
            </w:r>
          </w:p>
        </w:tc>
        <w:tc>
          <w:tcPr>
            <w:tcW w:w="3686" w:type="dxa"/>
          </w:tcPr>
          <w:p w:rsidR="00312586" w:rsidRPr="00736495" w:rsidRDefault="005D0C65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症状のある間と、症状消失後1週間</w:t>
            </w:r>
          </w:p>
          <w:p w:rsidR="005D0C65" w:rsidRPr="00736495" w:rsidRDefault="005D0C65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（量は</w:t>
            </w:r>
            <w:r w:rsidR="00B02BCA"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減少していくが数週間ウイルスを排出</w:t>
            </w:r>
            <w:r w:rsidR="001422F5"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しているので注意が必要）</w:t>
            </w:r>
          </w:p>
        </w:tc>
        <w:tc>
          <w:tcPr>
            <w:tcW w:w="3827" w:type="dxa"/>
          </w:tcPr>
          <w:p w:rsidR="00312586" w:rsidRPr="00736495" w:rsidRDefault="001422F5" w:rsidP="00B02BCA">
            <w:pPr>
              <w:spacing w:before="240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嘔吐、下痢等の症状が治まり、普段の食事がとれること</w:t>
            </w:r>
          </w:p>
        </w:tc>
      </w:tr>
      <w:tr w:rsidR="00312586" w:rsidRPr="00736495" w:rsidTr="0043013B">
        <w:tc>
          <w:tcPr>
            <w:tcW w:w="553" w:type="dxa"/>
          </w:tcPr>
          <w:p w:rsidR="00312586" w:rsidRPr="00736495" w:rsidRDefault="00312586" w:rsidP="00312586">
            <w:pPr>
              <w:rPr>
                <w:rFonts w:ascii="UD デジタル 教科書体 NK-R" w:eastAsia="UD デジタル 教科書体 NK-R" w:hAnsi="ＭＳ 明朝" w:hint="eastAsia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E36557" w:rsidRPr="00736495" w:rsidRDefault="00E36557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  <w:p w:rsidR="00312586" w:rsidRPr="00736495" w:rsidRDefault="001422F5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ヘルパンギーナ</w:t>
            </w:r>
          </w:p>
        </w:tc>
        <w:tc>
          <w:tcPr>
            <w:tcW w:w="3686" w:type="dxa"/>
          </w:tcPr>
          <w:p w:rsidR="00312586" w:rsidRPr="00736495" w:rsidRDefault="008C15F7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急性期の数日間（便の中に１ヶ月程度ウイルスを排出</w:t>
            </w:r>
            <w:r w:rsidR="001422F5"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しているので注意が必要）</w:t>
            </w:r>
          </w:p>
        </w:tc>
        <w:tc>
          <w:tcPr>
            <w:tcW w:w="3827" w:type="dxa"/>
          </w:tcPr>
          <w:p w:rsidR="00312586" w:rsidRPr="00736495" w:rsidRDefault="001422F5" w:rsidP="00B02BCA">
            <w:pPr>
              <w:spacing w:before="240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発熱や口腔内の水疱・潰瘍の影響がなく、普段の食事がとれること</w:t>
            </w:r>
          </w:p>
        </w:tc>
      </w:tr>
      <w:tr w:rsidR="00312586" w:rsidRPr="00736495" w:rsidTr="0043013B">
        <w:tc>
          <w:tcPr>
            <w:tcW w:w="553" w:type="dxa"/>
          </w:tcPr>
          <w:p w:rsidR="00312586" w:rsidRPr="00736495" w:rsidRDefault="00312586" w:rsidP="00312586">
            <w:pPr>
              <w:rPr>
                <w:rFonts w:ascii="UD デジタル 教科書体 NK-R" w:eastAsia="UD デジタル 教科書体 NK-R" w:hAnsi="ＭＳ 明朝" w:hint="eastAsia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1422F5" w:rsidRPr="00736495" w:rsidRDefault="001422F5" w:rsidP="00E36557">
            <w:pPr>
              <w:spacing w:line="360" w:lineRule="auto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ＲＳウイルス感染症</w:t>
            </w:r>
          </w:p>
        </w:tc>
        <w:tc>
          <w:tcPr>
            <w:tcW w:w="3686" w:type="dxa"/>
          </w:tcPr>
          <w:p w:rsidR="00312586" w:rsidRPr="00736495" w:rsidRDefault="001422F5" w:rsidP="00E36557">
            <w:pPr>
              <w:spacing w:line="360" w:lineRule="auto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呼吸器症状のある間</w:t>
            </w:r>
          </w:p>
        </w:tc>
        <w:tc>
          <w:tcPr>
            <w:tcW w:w="3827" w:type="dxa"/>
          </w:tcPr>
          <w:p w:rsidR="008C15F7" w:rsidRPr="00736495" w:rsidRDefault="008C15F7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呼吸器症状が消失し、全身状態が良い</w:t>
            </w:r>
          </w:p>
          <w:p w:rsidR="00312586" w:rsidRPr="00736495" w:rsidRDefault="001422F5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こと</w:t>
            </w:r>
          </w:p>
        </w:tc>
      </w:tr>
      <w:tr w:rsidR="00312586" w:rsidRPr="00736495" w:rsidTr="0043013B">
        <w:tc>
          <w:tcPr>
            <w:tcW w:w="553" w:type="dxa"/>
          </w:tcPr>
          <w:p w:rsidR="00312586" w:rsidRPr="00736495" w:rsidRDefault="00312586" w:rsidP="00312586">
            <w:pPr>
              <w:rPr>
                <w:rFonts w:ascii="UD デジタル 教科書体 NK-R" w:eastAsia="UD デジタル 教科書体 NK-R" w:hAnsi="ＭＳ 明朝" w:hint="eastAsia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FF0B24" w:rsidRPr="00736495" w:rsidRDefault="0026145F" w:rsidP="00E36557">
            <w:pPr>
              <w:spacing w:line="360" w:lineRule="auto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帯状疱疹</w:t>
            </w:r>
          </w:p>
        </w:tc>
        <w:tc>
          <w:tcPr>
            <w:tcW w:w="3686" w:type="dxa"/>
          </w:tcPr>
          <w:p w:rsidR="00312586" w:rsidRPr="00736495" w:rsidRDefault="001422F5" w:rsidP="00E36557">
            <w:pPr>
              <w:spacing w:line="360" w:lineRule="auto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水疱を形成している間</w:t>
            </w:r>
          </w:p>
        </w:tc>
        <w:tc>
          <w:tcPr>
            <w:tcW w:w="3827" w:type="dxa"/>
          </w:tcPr>
          <w:p w:rsidR="00312586" w:rsidRPr="00736495" w:rsidRDefault="0026145F" w:rsidP="00E36557">
            <w:pPr>
              <w:spacing w:line="360" w:lineRule="auto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すべての発疹</w:t>
            </w:r>
            <w:r w:rsidR="001422F5"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が痂皮化</w:t>
            </w:r>
            <w:r w:rsidR="008C15F7"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していること</w:t>
            </w:r>
          </w:p>
        </w:tc>
      </w:tr>
      <w:tr w:rsidR="001422F5" w:rsidRPr="00736495" w:rsidTr="0043013B">
        <w:tc>
          <w:tcPr>
            <w:tcW w:w="553" w:type="dxa"/>
          </w:tcPr>
          <w:p w:rsidR="001422F5" w:rsidRPr="00736495" w:rsidRDefault="001422F5" w:rsidP="00312586">
            <w:pPr>
              <w:rPr>
                <w:rFonts w:ascii="UD デジタル 教科書体 NK-R" w:eastAsia="UD デジタル 教科書体 NK-R" w:hAnsi="ＭＳ 明朝" w:hint="eastAsia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FF0B24" w:rsidRPr="00736495" w:rsidRDefault="001422F5" w:rsidP="00E36557">
            <w:pPr>
              <w:spacing w:line="360" w:lineRule="auto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突発性</w:t>
            </w:r>
            <w:r w:rsidR="0026145F"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発疹</w:t>
            </w:r>
          </w:p>
        </w:tc>
        <w:tc>
          <w:tcPr>
            <w:tcW w:w="3686" w:type="dxa"/>
          </w:tcPr>
          <w:p w:rsidR="001422F5" w:rsidRPr="00736495" w:rsidRDefault="00E36557" w:rsidP="00E36557">
            <w:pPr>
              <w:spacing w:line="360" w:lineRule="auto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　　　　　　―</w:t>
            </w:r>
          </w:p>
        </w:tc>
        <w:tc>
          <w:tcPr>
            <w:tcW w:w="3827" w:type="dxa"/>
          </w:tcPr>
          <w:p w:rsidR="001422F5" w:rsidRPr="00736495" w:rsidRDefault="001422F5" w:rsidP="00E36557">
            <w:pPr>
              <w:spacing w:line="360" w:lineRule="auto"/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解熱し機嫌が良く</w:t>
            </w:r>
            <w:r w:rsidR="003A654C"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全身状態が良いこと</w:t>
            </w:r>
          </w:p>
        </w:tc>
      </w:tr>
      <w:tr w:rsidR="00312586" w:rsidRPr="00736495" w:rsidTr="0043013B">
        <w:tc>
          <w:tcPr>
            <w:tcW w:w="553" w:type="dxa"/>
          </w:tcPr>
          <w:p w:rsidR="00312586" w:rsidRPr="00736495" w:rsidRDefault="00312586" w:rsidP="00312586">
            <w:pPr>
              <w:rPr>
                <w:rFonts w:ascii="UD デジタル 教科書体 NK-R" w:eastAsia="UD デジタル 教科書体 NK-R" w:hAnsi="ＭＳ 明朝" w:hint="eastAsia"/>
                <w:szCs w:val="21"/>
                <w:u w:val="single"/>
              </w:rPr>
            </w:pPr>
          </w:p>
        </w:tc>
        <w:tc>
          <w:tcPr>
            <w:tcW w:w="2419" w:type="dxa"/>
          </w:tcPr>
          <w:p w:rsidR="00312586" w:rsidRPr="00736495" w:rsidRDefault="00AC4EFD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その他</w:t>
            </w:r>
            <w:r w:rsidR="00EB0981"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の感染症</w:t>
            </w:r>
          </w:p>
          <w:p w:rsidR="003A654C" w:rsidRPr="00736495" w:rsidRDefault="00AC4EFD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  <w:r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>（</w:t>
            </w:r>
            <w:r w:rsidR="003A654C"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　　　　</w:t>
            </w:r>
            <w:r w:rsidR="00B963AC"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　</w:t>
            </w:r>
            <w:r w:rsidR="003A654C" w:rsidRPr="00736495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）</w:t>
            </w:r>
          </w:p>
        </w:tc>
        <w:tc>
          <w:tcPr>
            <w:tcW w:w="3686" w:type="dxa"/>
          </w:tcPr>
          <w:p w:rsidR="00312586" w:rsidRPr="00736495" w:rsidRDefault="00312586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  <w:tc>
          <w:tcPr>
            <w:tcW w:w="3827" w:type="dxa"/>
          </w:tcPr>
          <w:p w:rsidR="00312586" w:rsidRPr="00736495" w:rsidRDefault="00312586" w:rsidP="00312586">
            <w:pPr>
              <w:rPr>
                <w:rFonts w:ascii="UD デジタル 教科書体 NK-R" w:eastAsia="UD デジタル 教科書体 NK-R" w:hAnsi="ＭＳ 明朝" w:hint="eastAsia"/>
                <w:szCs w:val="21"/>
              </w:rPr>
            </w:pPr>
          </w:p>
        </w:tc>
      </w:tr>
    </w:tbl>
    <w:p w:rsidR="003A654C" w:rsidRPr="00736495" w:rsidRDefault="003A654C" w:rsidP="003A654C">
      <w:pPr>
        <w:rPr>
          <w:rFonts w:ascii="UD デジタル 教科書体 NK-R" w:eastAsia="UD デジタル 教科書体 NK-R" w:hAnsi="ＭＳ 明朝" w:hint="eastAsia"/>
        </w:rPr>
      </w:pPr>
    </w:p>
    <w:p w:rsidR="003A654C" w:rsidRPr="00736495" w:rsidRDefault="00903A72" w:rsidP="00903A72">
      <w:pPr>
        <w:spacing w:line="360" w:lineRule="auto"/>
        <w:rPr>
          <w:rFonts w:ascii="UD デジタル 教科書体 NK-R" w:eastAsia="UD デジタル 教科書体 NK-R" w:hAnsi="ＭＳ 明朝" w:hint="eastAsia"/>
          <w:sz w:val="22"/>
          <w:u w:val="single"/>
        </w:rPr>
      </w:pPr>
      <w:r w:rsidRPr="00736495">
        <w:rPr>
          <w:rFonts w:ascii="UD デジタル 教科書体 NK-R" w:eastAsia="UD デジタル 教科書体 NK-R" w:hAnsi="ＭＳ 明朝" w:hint="eastAsia"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05ECFA" wp14:editId="1B61022C">
                <wp:simplePos x="0" y="0"/>
                <wp:positionH relativeFrom="margin">
                  <wp:posOffset>3476625</wp:posOffset>
                </wp:positionH>
                <wp:positionV relativeFrom="paragraph">
                  <wp:posOffset>636270</wp:posOffset>
                </wp:positionV>
                <wp:extent cx="3172460" cy="134302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F0" w:rsidRDefault="001151F0" w:rsidP="003A654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F0B24" w:rsidRPr="00736495" w:rsidRDefault="001151F0" w:rsidP="003A654C">
                            <w:pPr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903A7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903A72">
                              <w:rPr>
                                <w:rFonts w:ascii="ＭＳ 明朝" w:eastAsia="ＭＳ 明朝" w:hAnsi="ＭＳ 明朝"/>
                              </w:rPr>
                              <w:t xml:space="preserve">　　　　　　　</w:t>
                            </w:r>
                            <w:r w:rsidR="00736495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903A72">
                              <w:rPr>
                                <w:rFonts w:ascii="ＭＳ 明朝" w:eastAsia="ＭＳ 明朝" w:hAnsi="ＭＳ 明朝"/>
                              </w:rPr>
                              <w:t xml:space="preserve">　　　</w:t>
                            </w:r>
                            <w:r w:rsidR="00903A72" w:rsidRPr="00736495"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3A654C" w:rsidRPr="00736495"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  <w:t xml:space="preserve">年　　　</w:t>
                            </w:r>
                            <w:r w:rsidR="00736495"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  <w:t xml:space="preserve">　　</w:t>
                            </w:r>
                            <w:r w:rsidR="003A654C" w:rsidRPr="00736495"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  <w:t xml:space="preserve">月　　</w:t>
                            </w:r>
                            <w:r w:rsidR="00736495"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  <w:t xml:space="preserve">　　</w:t>
                            </w:r>
                            <w:r w:rsidR="003A654C" w:rsidRPr="00736495"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  <w:t xml:space="preserve">　日</w:t>
                            </w:r>
                          </w:p>
                          <w:p w:rsidR="00903A72" w:rsidRPr="00736495" w:rsidRDefault="00903A72" w:rsidP="003A654C">
                            <w:pPr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</w:pPr>
                          </w:p>
                          <w:p w:rsidR="003A654C" w:rsidRPr="00736495" w:rsidRDefault="00FF0B24" w:rsidP="003A654C">
                            <w:pPr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</w:pPr>
                            <w:r w:rsidRPr="00736495"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  <w:t xml:space="preserve">保護者氏名：　　　　　　　　　　　　　　　　</w:t>
                            </w:r>
                          </w:p>
                          <w:p w:rsidR="003A654C" w:rsidRPr="00736495" w:rsidRDefault="003A654C" w:rsidP="003A654C">
                            <w:pPr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</w:pPr>
                            <w:r w:rsidRPr="00736495">
                              <w:rPr>
                                <w:rFonts w:ascii="UD デジタル 教科書体 NK-R" w:eastAsia="UD デジタル 教科書体 NK-R" w:hAnsi="ＭＳ 明朝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FF0B24" w:rsidRDefault="00FF0B24" w:rsidP="003A654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FF0B24" w:rsidRPr="004F3A14" w:rsidRDefault="00FF0B24" w:rsidP="003A654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5EC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3.75pt;margin-top:50.1pt;width:249.8pt;height:10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" filled="f" stroked="f">
                <v:textbox>
                  <w:txbxContent>
                    <w:p w:rsidR="001151F0" w:rsidRDefault="001151F0" w:rsidP="003A654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F0B24" w:rsidRPr="00736495" w:rsidRDefault="001151F0" w:rsidP="003A654C">
                      <w:pPr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903A7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903A72">
                        <w:rPr>
                          <w:rFonts w:ascii="ＭＳ 明朝" w:eastAsia="ＭＳ 明朝" w:hAnsi="ＭＳ 明朝"/>
                        </w:rPr>
                        <w:t xml:space="preserve">　　　　　　　</w:t>
                      </w:r>
                      <w:r w:rsidR="00736495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903A72">
                        <w:rPr>
                          <w:rFonts w:ascii="ＭＳ 明朝" w:eastAsia="ＭＳ 明朝" w:hAnsi="ＭＳ 明朝"/>
                        </w:rPr>
                        <w:t xml:space="preserve">　　　</w:t>
                      </w:r>
                      <w:r w:rsidR="00903A72" w:rsidRPr="00736495"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  <w:t xml:space="preserve">　</w:t>
                      </w:r>
                      <w:r w:rsidR="003A654C" w:rsidRPr="00736495"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  <w:t xml:space="preserve">年　　　</w:t>
                      </w:r>
                      <w:r w:rsidR="00736495"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  <w:t xml:space="preserve">　　</w:t>
                      </w:r>
                      <w:r w:rsidR="003A654C" w:rsidRPr="00736495"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  <w:t xml:space="preserve">月　　</w:t>
                      </w:r>
                      <w:r w:rsidR="00736495"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  <w:t xml:space="preserve">　　</w:t>
                      </w:r>
                      <w:r w:rsidR="003A654C" w:rsidRPr="00736495"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  <w:t xml:space="preserve">　日</w:t>
                      </w:r>
                    </w:p>
                    <w:p w:rsidR="00903A72" w:rsidRPr="00736495" w:rsidRDefault="00903A72" w:rsidP="003A654C">
                      <w:pPr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</w:pPr>
                    </w:p>
                    <w:p w:rsidR="003A654C" w:rsidRPr="00736495" w:rsidRDefault="00FF0B24" w:rsidP="003A654C">
                      <w:pPr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</w:pPr>
                      <w:r w:rsidRPr="00736495"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  <w:t xml:space="preserve">保護者氏名：　　　　　　　　　　　　　　　　</w:t>
                      </w:r>
                    </w:p>
                    <w:p w:rsidR="003A654C" w:rsidRPr="00736495" w:rsidRDefault="003A654C" w:rsidP="003A654C">
                      <w:pPr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</w:pPr>
                      <w:r w:rsidRPr="00736495">
                        <w:rPr>
                          <w:rFonts w:ascii="UD デジタル 教科書体 NK-R" w:eastAsia="UD デジタル 教科書体 NK-R" w:hAnsi="ＭＳ 明朝" w:hint="eastAsia"/>
                          <w:sz w:val="22"/>
                        </w:rPr>
                        <w:t xml:space="preserve">　</w:t>
                      </w:r>
                    </w:p>
                    <w:p w:rsidR="00FF0B24" w:rsidRDefault="00FF0B24" w:rsidP="003A654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FF0B24" w:rsidRPr="004F3A14" w:rsidRDefault="00FF0B24" w:rsidP="003A654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1F0" w:rsidRP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医療機関名：　　　　　　　　　　　　　　（　</w:t>
      </w:r>
      <w:r w:rsid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　</w:t>
      </w:r>
      <w:r w:rsidR="001151F0" w:rsidRP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　年　</w:t>
      </w:r>
      <w:r w:rsid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　</w:t>
      </w:r>
      <w:r w:rsidR="001151F0" w:rsidRP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　</w:t>
      </w:r>
      <w:r w:rsid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　</w:t>
      </w:r>
      <w:r w:rsidR="001151F0" w:rsidRP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月　</w:t>
      </w:r>
      <w:r w:rsid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　</w:t>
      </w:r>
      <w:r w:rsidR="001151F0" w:rsidRP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　日受診）</w:t>
      </w:r>
      <w:r w:rsidR="001151F0" w:rsidRPr="00736495">
        <w:rPr>
          <w:rFonts w:ascii="UD デジタル 教科書体 NK-R" w:eastAsia="UD デジタル 教科書体 NK-R" w:hAnsi="ＭＳ 明朝" w:hint="eastAsia"/>
          <w:sz w:val="22"/>
        </w:rPr>
        <w:t>におい</w:t>
      </w:r>
      <w:r w:rsidR="008C15F7" w:rsidRPr="00736495">
        <w:rPr>
          <w:rFonts w:ascii="UD デジタル 教科書体 NK-R" w:eastAsia="UD デジタル 教科書体 NK-R" w:hAnsi="ＭＳ 明朝" w:hint="eastAsia"/>
          <w:sz w:val="22"/>
        </w:rPr>
        <w:t>て、病</w:t>
      </w:r>
      <w:r w:rsidR="001151F0" w:rsidRPr="00736495">
        <w:rPr>
          <w:rFonts w:ascii="UD デジタル 教科書体 NK-R" w:eastAsia="UD デジタル 教科書体 NK-R" w:hAnsi="ＭＳ 明朝" w:hint="eastAsia"/>
          <w:sz w:val="22"/>
        </w:rPr>
        <w:t>状が回復し、</w:t>
      </w:r>
      <w:r w:rsidRPr="00736495">
        <w:rPr>
          <w:rFonts w:ascii="UD デジタル 教科書体 NK-R" w:eastAsia="UD デジタル 教科書体 NK-R" w:hAnsi="ＭＳ 明朝" w:hint="eastAsia"/>
          <w:sz w:val="22"/>
        </w:rPr>
        <w:t>集団生活に支障がない状態と判断されましたので、</w:t>
      </w:r>
      <w:r w:rsidR="008C15F7" w:rsidRP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　　</w:t>
      </w:r>
      <w:r w:rsid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　　</w:t>
      </w:r>
      <w:r w:rsidR="008C15F7" w:rsidRP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　年</w:t>
      </w:r>
      <w:r w:rsidRP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　　</w:t>
      </w:r>
      <w:r w:rsid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　　</w:t>
      </w:r>
      <w:r w:rsidRP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　</w:t>
      </w:r>
      <w:r w:rsidR="00FF0B24" w:rsidRP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月　</w:t>
      </w:r>
      <w:r w:rsid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　　</w:t>
      </w:r>
      <w:r w:rsidR="00FF0B24" w:rsidRPr="00736495">
        <w:rPr>
          <w:rFonts w:ascii="UD デジタル 教科書体 NK-R" w:eastAsia="UD デジタル 教科書体 NK-R" w:hAnsi="ＭＳ 明朝" w:hint="eastAsia"/>
          <w:sz w:val="22"/>
          <w:u w:val="single"/>
        </w:rPr>
        <w:t xml:space="preserve">　　日</w:t>
      </w:r>
      <w:r w:rsidRPr="00736495">
        <w:rPr>
          <w:rFonts w:ascii="UD デジタル 教科書体 NK-R" w:eastAsia="UD デジタル 教科書体 NK-R" w:hAnsi="ＭＳ 明朝" w:hint="eastAsia"/>
          <w:sz w:val="22"/>
        </w:rPr>
        <w:t>より登園いたします。</w:t>
      </w:r>
    </w:p>
    <w:p w:rsidR="003A654C" w:rsidRPr="00736495" w:rsidRDefault="003A654C" w:rsidP="00312586">
      <w:pPr>
        <w:rPr>
          <w:rFonts w:ascii="UD デジタル 教科書体 NK-R" w:eastAsia="UD デジタル 教科書体 NK-R" w:hAnsi="ＭＳ 明朝" w:hint="eastAsia"/>
          <w:sz w:val="22"/>
          <w:u w:val="single"/>
        </w:rPr>
      </w:pPr>
    </w:p>
    <w:p w:rsidR="001151F0" w:rsidRPr="00736495" w:rsidRDefault="001151F0" w:rsidP="00312586">
      <w:pPr>
        <w:rPr>
          <w:rFonts w:ascii="UD デジタル 教科書体 NK-R" w:eastAsia="UD デジタル 教科書体 NK-R" w:hAnsi="ＭＳ 明朝" w:hint="eastAsia"/>
          <w:sz w:val="22"/>
          <w:u w:val="single"/>
        </w:rPr>
      </w:pPr>
    </w:p>
    <w:p w:rsidR="001151F0" w:rsidRPr="00736495" w:rsidRDefault="001151F0" w:rsidP="00312586">
      <w:pPr>
        <w:rPr>
          <w:rFonts w:ascii="UD デジタル 教科書体 NK-R" w:eastAsia="UD デジタル 教科書体 NK-R" w:hAnsi="ＭＳ 明朝" w:hint="eastAsia"/>
          <w:sz w:val="22"/>
          <w:u w:val="single"/>
        </w:rPr>
      </w:pPr>
    </w:p>
    <w:p w:rsidR="00FF0B24" w:rsidRPr="00736495" w:rsidRDefault="00FF0B24" w:rsidP="00312586">
      <w:pPr>
        <w:rPr>
          <w:rFonts w:ascii="UD デジタル 教科書体 NK-R" w:eastAsia="UD デジタル 教科書体 NK-R" w:hAnsi="ＭＳ 明朝" w:hint="eastAsia"/>
          <w:szCs w:val="21"/>
          <w:u w:val="single"/>
        </w:rPr>
      </w:pPr>
      <w:r w:rsidRPr="00736495">
        <w:rPr>
          <w:rFonts w:ascii="UD デジタル 教科書体 NK-R" w:eastAsia="UD デジタル 教科書体 NK-R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255269</wp:posOffset>
                </wp:positionV>
                <wp:extent cx="30670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1161F" id="直線コネクタ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20.1pt" to="521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sectPr w:rsidR="00FF0B24" w:rsidRPr="00736495" w:rsidSect="009633A3">
      <w:headerReference w:type="default" r:id="rId6"/>
      <w:headerReference w:type="first" r:id="rId7"/>
      <w:pgSz w:w="11906" w:h="16838"/>
      <w:pgMar w:top="720" w:right="720" w:bottom="720" w:left="720" w:header="426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8F2" w:rsidRDefault="00B558F2" w:rsidP="009633A3">
      <w:r>
        <w:separator/>
      </w:r>
    </w:p>
  </w:endnote>
  <w:endnote w:type="continuationSeparator" w:id="0">
    <w:p w:rsidR="00B558F2" w:rsidRDefault="00B558F2" w:rsidP="0096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8F2" w:rsidRDefault="00B558F2" w:rsidP="009633A3">
      <w:r>
        <w:separator/>
      </w:r>
    </w:p>
  </w:footnote>
  <w:footnote w:type="continuationSeparator" w:id="0">
    <w:p w:rsidR="00B558F2" w:rsidRDefault="00B558F2" w:rsidP="0096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3A3" w:rsidRDefault="009633A3">
    <w:pPr>
      <w:pStyle w:val="a6"/>
    </w:pPr>
  </w:p>
  <w:p w:rsidR="009633A3" w:rsidRDefault="009633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3A3" w:rsidRDefault="009633A3">
    <w:pPr>
      <w:pStyle w:val="a6"/>
    </w:pPr>
    <w:r>
      <w:rPr>
        <w:rFonts w:hint="eastAsia"/>
      </w:rPr>
      <w:t>静岡市（R1.11～）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7B"/>
    <w:rsid w:val="001151F0"/>
    <w:rsid w:val="001422F5"/>
    <w:rsid w:val="0026145F"/>
    <w:rsid w:val="002F774A"/>
    <w:rsid w:val="00312586"/>
    <w:rsid w:val="003A654C"/>
    <w:rsid w:val="003E2537"/>
    <w:rsid w:val="0043013B"/>
    <w:rsid w:val="004A2585"/>
    <w:rsid w:val="005246EF"/>
    <w:rsid w:val="00525EE7"/>
    <w:rsid w:val="0055412A"/>
    <w:rsid w:val="005D0C65"/>
    <w:rsid w:val="005F45AD"/>
    <w:rsid w:val="00736495"/>
    <w:rsid w:val="008126EC"/>
    <w:rsid w:val="008164F5"/>
    <w:rsid w:val="008B250E"/>
    <w:rsid w:val="008C15F7"/>
    <w:rsid w:val="00903A72"/>
    <w:rsid w:val="00905C22"/>
    <w:rsid w:val="00926A7B"/>
    <w:rsid w:val="009633A3"/>
    <w:rsid w:val="009E0CBF"/>
    <w:rsid w:val="009F7AA0"/>
    <w:rsid w:val="00A034E5"/>
    <w:rsid w:val="00AC4EFD"/>
    <w:rsid w:val="00AD2D8F"/>
    <w:rsid w:val="00B02BCA"/>
    <w:rsid w:val="00B079B4"/>
    <w:rsid w:val="00B558F2"/>
    <w:rsid w:val="00B834FD"/>
    <w:rsid w:val="00B963AC"/>
    <w:rsid w:val="00BD648C"/>
    <w:rsid w:val="00CC3B9A"/>
    <w:rsid w:val="00DB7D8D"/>
    <w:rsid w:val="00E12D0F"/>
    <w:rsid w:val="00E36557"/>
    <w:rsid w:val="00EB0981"/>
    <w:rsid w:val="00F005CB"/>
    <w:rsid w:val="00FA25A8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C659D"/>
  <w15:chartTrackingRefBased/>
  <w15:docId w15:val="{06CC8EF1-CF6C-44CC-A2AA-1C59D4B7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5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33A3"/>
  </w:style>
  <w:style w:type="paragraph" w:styleId="a8">
    <w:name w:val="footer"/>
    <w:basedOn w:val="a"/>
    <w:link w:val="a9"/>
    <w:uiPriority w:val="99"/>
    <w:unhideWhenUsed/>
    <w:rsid w:val="009633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nanahoshi2</cp:lastModifiedBy>
  <cp:revision>37</cp:revision>
  <cp:lastPrinted>2019-10-15T02:09:00Z</cp:lastPrinted>
  <dcterms:created xsi:type="dcterms:W3CDTF">2019-07-22T04:40:00Z</dcterms:created>
  <dcterms:modified xsi:type="dcterms:W3CDTF">2019-11-19T01:30:00Z</dcterms:modified>
</cp:coreProperties>
</file>